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85" w:rsidRDefault="00373985" w:rsidP="00373985">
      <w:pPr>
        <w:pStyle w:val="NormalWeb"/>
        <w:spacing w:before="0" w:beforeAutospacing="0" w:after="0" w:afterAutospacing="0"/>
        <w:jc w:val="center"/>
        <w:rPr>
          <w:rFonts w:ascii="Tahoma" w:eastAsia="Times New Roman" w:hAnsi="Tahoma" w:cs="Tahoma"/>
          <w:b/>
          <w:bCs/>
          <w:caps/>
          <w:color w:val="000000" w:themeColor="text1"/>
          <w:kern w:val="36"/>
          <w:sz w:val="20"/>
          <w:szCs w:val="20"/>
          <w:highlight w:val="cyan"/>
        </w:rPr>
      </w:pPr>
    </w:p>
    <w:p w:rsidR="00373985" w:rsidRPr="00373985" w:rsidRDefault="00640DB0" w:rsidP="00373985">
      <w:pPr>
        <w:pStyle w:val="NormalWeb"/>
        <w:spacing w:before="0" w:beforeAutospacing="0" w:after="0" w:afterAutospacing="0"/>
        <w:jc w:val="center"/>
        <w:rPr>
          <w:rFonts w:ascii="Tahoma" w:eastAsia="Times New Roman" w:hAnsi="Tahoma" w:cs="Tahoma"/>
          <w:b/>
          <w:bCs/>
          <w:caps/>
          <w:color w:val="000000" w:themeColor="text1"/>
          <w:kern w:val="36"/>
        </w:rPr>
      </w:pPr>
      <w:r w:rsidRPr="00373985">
        <w:rPr>
          <w:rFonts w:ascii="Tahoma" w:eastAsia="Times New Roman" w:hAnsi="Tahoma" w:cs="Tahoma"/>
          <w:b/>
          <w:bCs/>
          <w:caps/>
          <w:color w:val="000000" w:themeColor="text1"/>
          <w:kern w:val="36"/>
          <w:highlight w:val="cyan"/>
        </w:rPr>
        <w:t>OBJAVLJENI PRAVILNICI O PROVEDBI MJERE 4. IZ PROGRAMA RURALNOG RAZVOJA</w:t>
      </w:r>
    </w:p>
    <w:p w:rsidR="00640DB0" w:rsidRPr="00373985" w:rsidRDefault="00373985" w:rsidP="0037398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373985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>LINK :</w:t>
      </w:r>
      <w:r>
        <w:t xml:space="preserve"> </w:t>
      </w:r>
      <w:hyperlink r:id="rId6" w:history="1">
        <w:r w:rsidRPr="00373985">
          <w:rPr>
            <w:rStyle w:val="Hyperlink"/>
            <w:rFonts w:ascii="Arial" w:hAnsi="Arial" w:cs="Arial"/>
            <w:sz w:val="21"/>
            <w:szCs w:val="21"/>
          </w:rPr>
          <w:t>http://www.apprrr.hr/objavljeni-pravilnici-o-provedbi-mjere-4-iz-programa-ruralnog-razvoja-1303.aspx</w:t>
        </w:r>
      </w:hyperlink>
    </w:p>
    <w:p w:rsidR="00640DB0" w:rsidRPr="00373985" w:rsidRDefault="00640DB0" w:rsidP="006818B6">
      <w:pPr>
        <w:pStyle w:val="NormalWeb"/>
        <w:shd w:val="clear" w:color="auto" w:fill="FFFFFF" w:themeFill="background1"/>
        <w:spacing w:line="255" w:lineRule="atLeast"/>
        <w:jc w:val="center"/>
        <w:rPr>
          <w:rFonts w:ascii="Verdana" w:hAnsi="Verdana"/>
          <w:bCs/>
          <w:sz w:val="18"/>
          <w:szCs w:val="18"/>
          <w:shd w:val="clear" w:color="auto" w:fill="444444"/>
        </w:rPr>
      </w:pPr>
      <w:r w:rsidRPr="00373985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>U Narodnim novinama</w:t>
      </w:r>
      <w:r w:rsidRPr="00373985">
        <w:rPr>
          <w:rStyle w:val="apple-converted-space"/>
          <w:rFonts w:ascii="Verdana" w:hAnsi="Verdana"/>
          <w:b/>
          <w:sz w:val="18"/>
          <w:szCs w:val="18"/>
          <w:shd w:val="clear" w:color="auto" w:fill="444444"/>
        </w:rPr>
        <w:t> </w:t>
      </w:r>
      <w:r w:rsidRPr="00373985">
        <w:rPr>
          <w:rFonts w:ascii="Verdana" w:hAnsi="Verdana"/>
          <w:b/>
          <w:bCs/>
          <w:sz w:val="18"/>
          <w:szCs w:val="18"/>
          <w:highlight w:val="lightGray"/>
          <w:shd w:val="clear" w:color="auto" w:fill="444444"/>
        </w:rPr>
        <w:t>7/15</w:t>
      </w:r>
      <w:r w:rsidRPr="00373985">
        <w:rPr>
          <w:rFonts w:ascii="Verdana" w:hAnsi="Verdana"/>
          <w:sz w:val="18"/>
          <w:szCs w:val="18"/>
          <w:highlight w:val="lightGray"/>
          <w:shd w:val="clear" w:color="auto" w:fill="444444"/>
        </w:rPr>
        <w:t xml:space="preserve">, </w:t>
      </w:r>
      <w:r w:rsidRPr="00373985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>od 21. siječnja 2015. godine, objavljen je</w:t>
      </w:r>
      <w:r w:rsidR="006818B6" w:rsidRPr="00373985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 xml:space="preserve"> </w:t>
      </w:r>
      <w:hyperlink r:id="rId7" w:tgtFrame="_blank" w:history="1">
        <w:r w:rsidRPr="00B20077">
          <w:rPr>
            <w:rStyle w:val="Hyperlink"/>
            <w:rFonts w:ascii="Verdana" w:hAnsi="Verdana"/>
            <w:b/>
            <w:color w:val="auto"/>
            <w:sz w:val="18"/>
            <w:szCs w:val="18"/>
            <w:highlight w:val="lightGray"/>
            <w:shd w:val="clear" w:color="auto" w:fill="444444"/>
          </w:rPr>
          <w:t>Pravilnik o provedbi mjere 4. »Ulaganja u fizičku imovinu», podmjere 4.1. „Potpora za ulaganja u poljoprivredna gospodarstva“</w:t>
        </w:r>
      </w:hyperlink>
      <w:r w:rsidRPr="00B20077">
        <w:rPr>
          <w:rStyle w:val="apple-converted-space"/>
          <w:rFonts w:ascii="Verdana" w:hAnsi="Verdana"/>
          <w:b/>
          <w:sz w:val="18"/>
          <w:szCs w:val="18"/>
          <w:highlight w:val="lightGray"/>
          <w:shd w:val="clear" w:color="auto" w:fill="444444"/>
        </w:rPr>
        <w:t> </w:t>
      </w:r>
      <w:r w:rsidRPr="00B20077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>i</w:t>
      </w:r>
      <w:r w:rsidRPr="00B20077">
        <w:rPr>
          <w:rStyle w:val="apple-converted-space"/>
          <w:rFonts w:ascii="Verdana" w:hAnsi="Verdana"/>
          <w:b/>
          <w:sz w:val="18"/>
          <w:szCs w:val="18"/>
          <w:highlight w:val="lightGray"/>
          <w:shd w:val="clear" w:color="auto" w:fill="444444"/>
        </w:rPr>
        <w:t> </w:t>
      </w:r>
      <w:hyperlink r:id="rId8" w:tgtFrame="_blank" w:history="1">
        <w:r w:rsidRPr="00B20077">
          <w:rPr>
            <w:rStyle w:val="Hyperlink"/>
            <w:rFonts w:ascii="Verdana" w:hAnsi="Verdana"/>
            <w:b/>
            <w:color w:val="auto"/>
            <w:sz w:val="18"/>
            <w:szCs w:val="18"/>
            <w:highlight w:val="lightGray"/>
            <w:shd w:val="clear" w:color="auto" w:fill="444444"/>
          </w:rPr>
          <w:t>podmjere 4.2. „Potpora za ulaganja u preradu, marketing i/ili razvoj poljoprivrednih proizvoda“</w:t>
        </w:r>
      </w:hyperlink>
      <w:r w:rsidRPr="00B20077">
        <w:rPr>
          <w:rStyle w:val="apple-converted-space"/>
          <w:rFonts w:ascii="Verdana" w:hAnsi="Verdana"/>
          <w:b/>
          <w:sz w:val="18"/>
          <w:szCs w:val="18"/>
          <w:highlight w:val="lightGray"/>
          <w:shd w:val="clear" w:color="auto" w:fill="444444"/>
        </w:rPr>
        <w:t> </w:t>
      </w:r>
      <w:r w:rsidRPr="00B20077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 xml:space="preserve">iz Programa ruralnog razvoja Republike Hrvatske za razdoblje </w:t>
      </w:r>
      <w:r w:rsidRPr="00373985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>2014. – 2020.</w:t>
      </w:r>
      <w:r w:rsidRPr="00373985">
        <w:rPr>
          <w:rStyle w:val="apple-converted-space"/>
          <w:rFonts w:ascii="Verdana" w:hAnsi="Verdana"/>
          <w:b/>
          <w:sz w:val="18"/>
          <w:szCs w:val="18"/>
          <w:shd w:val="clear" w:color="auto" w:fill="444444"/>
        </w:rPr>
        <w:t> </w:t>
      </w:r>
      <w:r w:rsidRPr="00373985">
        <w:rPr>
          <w:rFonts w:ascii="Verdana" w:hAnsi="Verdana"/>
          <w:sz w:val="18"/>
          <w:szCs w:val="18"/>
          <w:highlight w:val="lightGray"/>
        </w:rPr>
        <w:br/>
      </w:r>
      <w:r w:rsidRPr="00373985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>Temeljem objavljenih pravilnika</w:t>
      </w:r>
      <w:r w:rsidRPr="00373985">
        <w:rPr>
          <w:rFonts w:ascii="Verdana" w:hAnsi="Verdana"/>
          <w:sz w:val="18"/>
          <w:szCs w:val="18"/>
          <w:highlight w:val="lightGray"/>
          <w:shd w:val="clear" w:color="auto" w:fill="444444"/>
        </w:rPr>
        <w:t xml:space="preserve"> </w:t>
      </w:r>
      <w:r w:rsidRPr="00373985">
        <w:rPr>
          <w:rFonts w:ascii="Verdana" w:hAnsi="Verdana"/>
          <w:b/>
          <w:sz w:val="18"/>
          <w:szCs w:val="18"/>
          <w:highlight w:val="lightGray"/>
          <w:shd w:val="clear" w:color="auto" w:fill="444444"/>
        </w:rPr>
        <w:t>Agencija za plaćanja u poljoprivredi, ribarstvu i ruralnom razvoju u suradnji s Ministarstvom poljoprivrede planira objaviti natječaj za navedene podmjere </w:t>
      </w:r>
      <w:r w:rsidRPr="00373985">
        <w:rPr>
          <w:rFonts w:ascii="Verdana" w:hAnsi="Verdana"/>
          <w:b/>
          <w:bCs/>
          <w:sz w:val="18"/>
          <w:szCs w:val="18"/>
          <w:highlight w:val="lightGray"/>
          <w:shd w:val="clear" w:color="auto" w:fill="444444"/>
        </w:rPr>
        <w:t>30. siječnja 2015. godine.</w:t>
      </w:r>
    </w:p>
    <w:tbl>
      <w:tblPr>
        <w:tblpPr w:leftFromText="180" w:rightFromText="180" w:vertAnchor="text" w:tblpY="1"/>
        <w:tblOverlap w:val="never"/>
        <w:tblW w:w="1489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198"/>
        <w:gridCol w:w="8976"/>
        <w:gridCol w:w="882"/>
        <w:gridCol w:w="2490"/>
        <w:gridCol w:w="205"/>
      </w:tblGrid>
      <w:tr w:rsidR="00C67DE4" w:rsidRPr="00640DB0" w:rsidTr="006E315E">
        <w:trPr>
          <w:gridAfter w:val="1"/>
          <w:wAfter w:w="205" w:type="dxa"/>
          <w:trHeight w:val="285"/>
          <w:tblCellSpacing w:w="0" w:type="dxa"/>
        </w:trPr>
        <w:tc>
          <w:tcPr>
            <w:tcW w:w="1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DE4" w:rsidRPr="00373985" w:rsidRDefault="00C67DE4" w:rsidP="004D6FD0">
            <w:pPr>
              <w:rPr>
                <w:rFonts w:eastAsia="Times New Roman"/>
              </w:rPr>
            </w:pPr>
            <w:r w:rsidRPr="00373985">
              <w:rPr>
                <w:rStyle w:val="Strong"/>
                <w:rFonts w:eastAsia="Times New Roman"/>
              </w:rPr>
              <w:t>4.1. Potpora za ulaganja u poljoprivredna gospodarstva</w:t>
            </w:r>
          </w:p>
        </w:tc>
      </w:tr>
      <w:tr w:rsidR="00C67DE4" w:rsidTr="006E315E">
        <w:trPr>
          <w:gridAfter w:val="1"/>
          <w:wAfter w:w="205" w:type="dxa"/>
          <w:trHeight w:val="585"/>
          <w:tblCellSpacing w:w="0" w:type="dxa"/>
        </w:trPr>
        <w:tc>
          <w:tcPr>
            <w:tcW w:w="1144" w:type="dxa"/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 w:rsidRPr="00C67DE4">
              <w:rPr>
                <w:rFonts w:eastAsia="Times New Roman"/>
                <w:b/>
              </w:rPr>
              <w:t>Podmjere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3546" w:type="dxa"/>
            <w:gridSpan w:val="4"/>
            <w:vAlign w:val="center"/>
            <w:hideMark/>
          </w:tcPr>
          <w:p w:rsidR="00C67DE4" w:rsidRDefault="00C67DE4" w:rsidP="004D6FD0">
            <w:pPr>
              <w:ind w:right="-1693"/>
              <w:rPr>
                <w:rFonts w:eastAsia="Times New Roman"/>
              </w:rPr>
            </w:pPr>
            <w:r w:rsidRPr="00C67DE4">
              <w:rPr>
                <w:rFonts w:eastAsia="Times New Roman"/>
                <w:b/>
              </w:rPr>
              <w:t>4.1.1.</w:t>
            </w:r>
            <w:r>
              <w:rPr>
                <w:rFonts w:eastAsia="Times New Roman"/>
              </w:rPr>
              <w:t xml:space="preserve"> Restrukturiranje, modernizacija i povećanje konkurentnosti poljoprivrednih gospodarstava </w:t>
            </w:r>
            <w:r>
              <w:rPr>
                <w:rFonts w:eastAsia="Times New Roman"/>
              </w:rPr>
              <w:br/>
            </w:r>
            <w:r w:rsidRPr="00C67DE4">
              <w:rPr>
                <w:rFonts w:eastAsia="Times New Roman"/>
                <w:b/>
              </w:rPr>
              <w:t>4.1.2.</w:t>
            </w:r>
            <w:r>
              <w:rPr>
                <w:rFonts w:eastAsia="Times New Roman"/>
              </w:rPr>
              <w:t xml:space="preserve"> Zbrinjavanje, rukovanje i korištenje stajskog gnojiva u cilju smanjenja štetnog utjecaja na okoliš </w:t>
            </w:r>
            <w:r>
              <w:rPr>
                <w:rFonts w:eastAsia="Times New Roman"/>
              </w:rPr>
              <w:br/>
            </w:r>
            <w:r w:rsidRPr="00C67DE4">
              <w:rPr>
                <w:rFonts w:eastAsia="Times New Roman"/>
                <w:b/>
              </w:rPr>
              <w:t>4.1.3</w:t>
            </w:r>
            <w:r>
              <w:rPr>
                <w:rFonts w:eastAsia="Times New Roman"/>
              </w:rPr>
              <w:t>. Korištenje obnovljivih izvora energije </w:t>
            </w:r>
          </w:p>
        </w:tc>
      </w:tr>
      <w:tr w:rsidR="00C67DE4" w:rsidTr="006E315E">
        <w:trPr>
          <w:gridAfter w:val="1"/>
          <w:wAfter w:w="205" w:type="dxa"/>
          <w:trHeight w:val="1125"/>
          <w:tblCellSpacing w:w="0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Prihvatljivi nematerjalni troškovi:</w:t>
            </w:r>
          </w:p>
        </w:tc>
        <w:tc>
          <w:tcPr>
            <w:tcW w:w="1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ind w:left="198"/>
              <w:rPr>
                <w:rFonts w:eastAsia="Times New Roman"/>
              </w:rPr>
            </w:pPr>
            <w:r w:rsidRPr="00C67DE4">
              <w:rPr>
                <w:rFonts w:eastAsia="Times New Roman"/>
                <w:b/>
                <w:u w:val="single"/>
              </w:rPr>
              <w:t>Troškovi u Podmjeri 4.1. jesu:</w:t>
            </w:r>
            <w:r w:rsidRPr="00C67DE4">
              <w:rPr>
                <w:rFonts w:eastAsia="Times New Roman"/>
                <w:b/>
                <w:u w:val="single"/>
              </w:rPr>
              <w:br/>
            </w:r>
            <w:r>
              <w:rPr>
                <w:rFonts w:eastAsia="Times New Roman"/>
              </w:rPr>
              <w:t>a) kupnja ili razvoj računalnih programa,</w:t>
            </w:r>
            <w:r>
              <w:rPr>
                <w:rFonts w:eastAsia="Times New Roman"/>
              </w:rPr>
              <w:br/>
              <w:t>b) kupnja prava na patente i licence,</w:t>
            </w:r>
            <w:r>
              <w:rPr>
                <w:rFonts w:eastAsia="Times New Roman"/>
              </w:rPr>
              <w:br/>
              <w:t>c) autorska prava,</w:t>
            </w:r>
            <w:r>
              <w:rPr>
                <w:rFonts w:eastAsia="Times New Roman"/>
              </w:rPr>
              <w:br/>
              <w:t>d) registracija i održavanje žigova i</w:t>
            </w:r>
            <w:r>
              <w:rPr>
                <w:rFonts w:eastAsia="Times New Roman"/>
              </w:rPr>
              <w:br/>
              <w:t>e) ostala nematerijalna ulaganja povezana s materijalnim ulaganjem.</w:t>
            </w:r>
          </w:p>
        </w:tc>
      </w:tr>
      <w:tr w:rsidR="004D6FD0" w:rsidTr="006E315E">
        <w:trPr>
          <w:gridAfter w:val="1"/>
          <w:wAfter w:w="205" w:type="dxa"/>
          <w:tblCellSpacing w:w="0" w:type="dxa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Podmjera 4.1.1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Pr="00C67DE4" w:rsidRDefault="00C67DE4" w:rsidP="004D6FD0">
            <w:pPr>
              <w:rPr>
                <w:rFonts w:eastAsia="Times New Roman"/>
                <w:b/>
              </w:rPr>
            </w:pPr>
            <w:r w:rsidRPr="00C67DE4">
              <w:rPr>
                <w:rFonts w:eastAsia="Times New Roman"/>
                <w:b/>
              </w:rPr>
              <w:t>Korisnici: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Korisnici Podmjere 4.1. su fizičke i pravne osobe upisane u </w:t>
            </w:r>
            <w:r>
              <w:rPr>
                <w:rStyle w:val="font6"/>
                <w:rFonts w:eastAsia="Times New Roman"/>
              </w:rPr>
              <w:t>Upisnik poljoprivrednih gospodarstava</w:t>
            </w:r>
            <w:r>
              <w:rPr>
                <w:rStyle w:val="font5"/>
                <w:rFonts w:eastAsia="Times New Roman"/>
              </w:rPr>
              <w:t xml:space="preserve"> sukladno Zakonu o poljoprivredi osim fizičkih i pravnih osoba čija je</w:t>
            </w:r>
            <w:r>
              <w:rPr>
                <w:rStyle w:val="font6"/>
                <w:rFonts w:eastAsia="Times New Roman"/>
              </w:rPr>
              <w:t xml:space="preserve"> ekonomska veličina manja od 6.000 eura </w:t>
            </w:r>
            <w:r>
              <w:rPr>
                <w:rStyle w:val="font5"/>
                <w:rFonts w:eastAsia="Times New Roman"/>
              </w:rPr>
              <w:t>za ulaganja u sektoru voća, povrća i cvijeća i manja</w:t>
            </w:r>
            <w:r>
              <w:rPr>
                <w:rStyle w:val="font6"/>
                <w:rFonts w:eastAsia="Times New Roman"/>
              </w:rPr>
              <w:t xml:space="preserve"> od 8.000 eura za </w:t>
            </w:r>
            <w:r>
              <w:rPr>
                <w:rStyle w:val="font5"/>
                <w:rFonts w:eastAsia="Times New Roman"/>
              </w:rPr>
              <w:t>ulaganja u ostalim sektorima, sukladno Uredbi Komisije (EZ) br. 1242/2008, te proizvođačke grupe/organizacije priznate sukladno Zakonu o zajedničkoj organizaciji tržišta poljoprivrednih proizvoda i posebnim mjerama i pravilima vezanim za tržište poljoprivrednih proizvoda.</w:t>
            </w:r>
          </w:p>
        </w:tc>
      </w:tr>
      <w:tr w:rsidR="004D6FD0" w:rsidTr="006E315E">
        <w:trPr>
          <w:gridAfter w:val="1"/>
          <w:wAfter w:w="205" w:type="dxa"/>
          <w:trHeight w:val="708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Pr="00C67DE4" w:rsidRDefault="00C67DE4" w:rsidP="004D6FD0">
            <w:pPr>
              <w:rPr>
                <w:rFonts w:eastAsia="Times New Roman"/>
                <w:b/>
              </w:rPr>
            </w:pPr>
            <w:r w:rsidRPr="00C67DE4">
              <w:rPr>
                <w:rFonts w:eastAsia="Times New Roman"/>
                <w:b/>
              </w:rPr>
              <w:t>Iznos: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a) najniža vrijednost javne potpore po projektu iznosi </w:t>
            </w:r>
            <w:r>
              <w:rPr>
                <w:rStyle w:val="font6"/>
                <w:rFonts w:eastAsia="Times New Roman"/>
              </w:rPr>
              <w:t>5.000 eura,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 xml:space="preserve">b) najviša vrijednost javne potpore po projektu iznosi </w:t>
            </w:r>
            <w:r>
              <w:rPr>
                <w:rStyle w:val="font6"/>
                <w:rFonts w:eastAsia="Times New Roman"/>
              </w:rPr>
              <w:t>2 milijuna eura</w:t>
            </w:r>
            <w:r>
              <w:rPr>
                <w:rStyle w:val="font5"/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c) iznimno od točke b) ovoga stavka, najviša vrijednost javne potpore po projektu iznosi do 3 milijuna eura u sektoru: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- govedarstva za ulaganja u građenje i/ili opremanje objekata za držanje muznih krava ili za tov junadi i/ili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- svinjogojstva za ulaganja u građenje i/ili opremanje objekata za tov svinja i/ili repro centara i/ili,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- jaja za ulaganje u građenje i/ili opremanje valionica i/ili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- voća i povrća za ulaganja u zatvorene/zaštićene prostore i ulaganja u podizanje novih višegodišnjih nasada.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 xml:space="preserve">d) najviša vrijednost javne potpore po projektu za ulaganja isključivo u </w:t>
            </w:r>
            <w:r>
              <w:rPr>
                <w:rStyle w:val="font6"/>
                <w:rFonts w:eastAsia="Times New Roman"/>
              </w:rPr>
              <w:t>kupnju nove poljoprivredne mehanizacije</w:t>
            </w:r>
            <w:r>
              <w:rPr>
                <w:rStyle w:val="font5"/>
                <w:rFonts w:eastAsia="Times New Roman"/>
              </w:rPr>
              <w:t>, radnih strojeva i opreme te gospodarskih vozila i</w:t>
            </w:r>
            <w:r>
              <w:rPr>
                <w:rStyle w:val="font6"/>
                <w:rFonts w:eastAsia="Times New Roman"/>
              </w:rPr>
              <w:t>znosi 1 milijun eura.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lastRenderedPageBreak/>
              <w:t xml:space="preserve">Kod ulaganja u </w:t>
            </w:r>
            <w:r>
              <w:rPr>
                <w:rStyle w:val="font6"/>
                <w:rFonts w:eastAsia="Times New Roman"/>
              </w:rPr>
              <w:t>integrirani/zajednički projekt</w:t>
            </w:r>
            <w:r>
              <w:rPr>
                <w:rStyle w:val="font5"/>
                <w:rFonts w:eastAsia="Times New Roman"/>
              </w:rPr>
              <w:t xml:space="preserve">, najviša vrijednost javne potpore ne može iznositi više </w:t>
            </w:r>
            <w:r>
              <w:rPr>
                <w:rStyle w:val="font6"/>
                <w:rFonts w:eastAsia="Times New Roman"/>
              </w:rPr>
              <w:t>od 5 milijuna eura.</w:t>
            </w:r>
          </w:p>
        </w:tc>
      </w:tr>
      <w:tr w:rsidR="004D6FD0" w:rsidTr="006E315E">
        <w:trPr>
          <w:gridAfter w:val="1"/>
          <w:wAfter w:w="205" w:type="dxa"/>
          <w:trHeight w:val="4740"/>
          <w:tblCellSpacing w:w="0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>
              <w:rPr>
                <w:rStyle w:val="Strong"/>
                <w:rFonts w:eastAsia="Times New Roman"/>
              </w:rPr>
              <w:t>Podmjera 4.1.1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Prihvatljivi troškovi: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ind w:left="177"/>
              <w:rPr>
                <w:rFonts w:eastAsia="Times New Roman"/>
              </w:rPr>
            </w:pPr>
            <w:r w:rsidRPr="00C67DE4">
              <w:rPr>
                <w:rFonts w:eastAsia="Times New Roman"/>
                <w:b/>
              </w:rPr>
              <w:t>(1) Prihvatljivi materijalni troškovi za sufinanciranje jesu:</w:t>
            </w:r>
            <w:r w:rsidRPr="00C67DE4">
              <w:rPr>
                <w:rFonts w:eastAsia="Times New Roman"/>
                <w:b/>
              </w:rPr>
              <w:br/>
            </w:r>
            <w:r>
              <w:rPr>
                <w:rFonts w:eastAsia="Times New Roman"/>
              </w:rPr>
              <w:t>a) ulaganje u građenje i/ili opremanje objekata za životinje, uključujući vanjsku i unutarnju infrastrukturu u sklopu poljoprivrednog gospodarstva,</w:t>
            </w:r>
            <w:r>
              <w:rPr>
                <w:rFonts w:eastAsia="Times New Roman"/>
              </w:rPr>
              <w:br/>
              <w:t>b) ulaganje u građenje i/ili opremanje zatvorenih/zaštićenih prostora i objekata za uzgoj jednogodišnjeg i višegodišnjeg bilja, sjemena i sadnog materijala i gljiva sa pripadajućom opremom i infrastrukturom u sklopu poljoprivrednog gospodarstva,</w:t>
            </w:r>
            <w:r>
              <w:rPr>
                <w:rFonts w:eastAsia="Times New Roman"/>
              </w:rPr>
              <w:br/>
              <w:t>c) ulaganje u građenje i/ili opremanje ostalih gospodarskih objekata, upravnih prostorija s pripadajućim sadržajima, opremom i infrastrukturom, koji su u funkciji osnovne djelatnosti,</w:t>
            </w:r>
            <w:r>
              <w:rPr>
                <w:rFonts w:eastAsia="Times New Roman"/>
              </w:rPr>
              <w:br/>
              <w:t>d) ulaganje u opremu za berbu, sortiranje i pakiranje vlastitih poljoprivrednih proizvoda,</w:t>
            </w:r>
            <w:r>
              <w:rPr>
                <w:rFonts w:eastAsia="Times New Roman"/>
              </w:rPr>
              <w:br/>
              <w:t>e) ulaganje u kupnju nove poljoprivredne mehanizacije, radnih strojeva i opreme za vlastitu primarnu proizvodnju i gospodarskih vozila,</w:t>
            </w:r>
            <w:r>
              <w:rPr>
                <w:rFonts w:eastAsia="Times New Roman"/>
              </w:rPr>
              <w:br/>
              <w:t>f) ulaganje u građenje i/ili opremanje objekata za skladištenje, hlađenje, čišćenje, sušenje, klasiranje i pakiranje proizvoda iz vlastite primarne poljopr. proizvodnje sa pripadajućom opremom i infrastrukturom,</w:t>
            </w:r>
            <w:r>
              <w:rPr>
                <w:rFonts w:eastAsia="Times New Roman"/>
              </w:rPr>
              <w:br/>
              <w:t xml:space="preserve">g) ulaganje u podizanje novih i/ili restrukturiranje postojećih višegodišnjih nasada isključujući restrukturiranje postojećih vinograda za proizvodnju grožđa za vino, </w:t>
            </w:r>
            <w:r>
              <w:rPr>
                <w:rFonts w:eastAsia="Times New Roman"/>
              </w:rPr>
              <w:br/>
              <w:t>h) ulaganje u izgradnju i/ili opremanje novih sustava za navodnjavanje na poljoprivrednom gospodarstvu, te poboljšanje postojećih sustava/opreme za navodnjavanje na poljoprivrednom gospodarstvu,</w:t>
            </w:r>
            <w:r>
              <w:rPr>
                <w:rFonts w:eastAsia="Times New Roman"/>
              </w:rPr>
              <w:br/>
              <w:t>i) ulaganje u izgradnju i/ili opremanje sustava za navodnjavanje izvan poljoprivrednog gospodarstva za potrebe primarne proizvodnje poljoprivrednog gospodarstva,</w:t>
            </w:r>
            <w:r>
              <w:rPr>
                <w:rFonts w:eastAsia="Times New Roman"/>
              </w:rPr>
              <w:br/>
              <w:t>j) ulaganje u uređenje i trajnije poboljšanje kvalitete poljopriv. zemljišta u svrhu poljopriv. proizvodnje,</w:t>
            </w:r>
            <w:r>
              <w:rPr>
                <w:rFonts w:eastAsia="Times New Roman"/>
              </w:rPr>
              <w:br/>
              <w:t>k)  ulaganje u kupnju zemljišta i objekata radi realizacije projekta, do 10 % vrijednosti ukupno prihvatljivih ulaganja (bez općih troškova) uz mogućnost kupnje prije podnošenja Zahtjeva za potporu,</w:t>
            </w:r>
            <w:r>
              <w:rPr>
                <w:rFonts w:eastAsia="Times New Roman"/>
              </w:rPr>
              <w:br/>
              <w:t>l)  ulaganja u prilagodbu novouvedenim standardima sukladno članku 17. Uredbe 1305/2013,</w:t>
            </w:r>
            <w:r>
              <w:rPr>
                <w:rFonts w:eastAsia="Times New Roman"/>
              </w:rPr>
              <w:br/>
              <w:t>m) ulaganja radi povećanja energetske učinkovitosti sukladno propisima koji reguliraju područje energetske učinkovitosti.</w:t>
            </w:r>
            <w:r>
              <w:rPr>
                <w:rFonts w:eastAsia="Times New Roman"/>
              </w:rPr>
              <w:br/>
            </w:r>
            <w:r w:rsidRPr="00C67DE4">
              <w:rPr>
                <w:rFonts w:eastAsia="Times New Roman"/>
                <w:b/>
              </w:rPr>
              <w:t>(2) Prihvatljiv trošak za sufinanciranje je i stjecanje objekata, strojeva i opreme kroz financijski leasing do iznosa tržišne vrijednosti imovine</w:t>
            </w:r>
            <w:r>
              <w:rPr>
                <w:rFonts w:eastAsia="Times New Roman"/>
              </w:rPr>
              <w:t>.</w:t>
            </w:r>
          </w:p>
        </w:tc>
      </w:tr>
      <w:tr w:rsidR="004D6FD0" w:rsidTr="006E315E">
        <w:trPr>
          <w:gridAfter w:val="1"/>
          <w:wAfter w:w="205" w:type="dxa"/>
          <w:trHeight w:val="2160"/>
          <w:tblCellSpacing w:w="0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Intenzitet potpore: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E4" w:rsidRDefault="00C67DE4" w:rsidP="004D6FD0">
            <w:pPr>
              <w:ind w:left="65"/>
              <w:rPr>
                <w:rFonts w:eastAsia="Times New Roman"/>
              </w:rPr>
            </w:pPr>
            <w:r>
              <w:rPr>
                <w:rFonts w:eastAsia="Times New Roman"/>
              </w:rPr>
              <w:t>do 50% od ukupnih prihvatljivih troškova        + 20 postotnih bodova u sljedećim slučajevima i to za:</w:t>
            </w:r>
            <w:r>
              <w:rPr>
                <w:rFonts w:eastAsia="Times New Roman"/>
              </w:rPr>
              <w:br/>
              <w:t>a) mlade poljoprivrednike koji su unutar 5 godina prije datuma podnošenja Zahtjeva za potporu postavljeni kao nositelj/odgovorna osoba poljoprivrednog gospodarstva,</w:t>
            </w:r>
            <w:r>
              <w:rPr>
                <w:rFonts w:eastAsia="Times New Roman"/>
              </w:rPr>
              <w:br/>
              <w:t>b) zajedničke projekte,</w:t>
            </w:r>
            <w:r>
              <w:rPr>
                <w:rFonts w:eastAsia="Times New Roman"/>
              </w:rPr>
              <w:br/>
              <w:t>c) integrirane projekte,</w:t>
            </w:r>
            <w:r>
              <w:rPr>
                <w:rFonts w:eastAsia="Times New Roman"/>
              </w:rPr>
              <w:br/>
              <w:t>d) ulaganja u planinska područja, područja sa značajnim prirodnim ograničenjima i ostala područja s posebnim ograničenjima (članak 31. i 32. Uredbe), a sukladno posebnim propisima koji uređuju isto područje,</w:t>
            </w:r>
            <w:r>
              <w:rPr>
                <w:rFonts w:eastAsia="Times New Roman"/>
              </w:rPr>
              <w:br/>
              <w:t>e) ulaganja unutar Europskoga inovacijskog partnerstva (u daljnjem tekstu: EIP) za poljopr. produktivnost i održivost,</w:t>
            </w:r>
            <w:r>
              <w:rPr>
                <w:rFonts w:eastAsia="Times New Roman"/>
              </w:rPr>
              <w:br/>
              <w:t>f) ulaganja povezana s agro-okolišnim i klimatskim djelatnostima (članak 28. Uredbe) i ekološkom poljoprivredom (članak 29. Uredbe), a sukladno posebnim propisima koji uređuju isto područje.</w:t>
            </w:r>
          </w:p>
        </w:tc>
      </w:tr>
      <w:tr w:rsidR="004D6FD0" w:rsidTr="00373985">
        <w:trPr>
          <w:gridAfter w:val="1"/>
          <w:wAfter w:w="205" w:type="dxa"/>
          <w:trHeight w:val="1021"/>
          <w:tblCellSpacing w:w="0" w:type="dxa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Podmjera 4.1.2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Korisnici: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 Operaciji 4.1.2. korisnici su sve fizičke i pravne osobe upisane u Upisnik poljoprivrednih gospodarstava neovisno o ekonomskoj veličini.</w:t>
            </w:r>
          </w:p>
          <w:p w:rsidR="004D6FD0" w:rsidRDefault="004D6FD0" w:rsidP="004D6FD0">
            <w:pPr>
              <w:ind w:left="65"/>
              <w:rPr>
                <w:rFonts w:eastAsia="Times New Roman"/>
              </w:rPr>
            </w:pPr>
          </w:p>
        </w:tc>
      </w:tr>
      <w:tr w:rsidR="004D6FD0" w:rsidTr="00640DB0">
        <w:trPr>
          <w:gridAfter w:val="1"/>
          <w:wAfter w:w="205" w:type="dxa"/>
          <w:trHeight w:val="1256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Iznos: </w:t>
            </w:r>
          </w:p>
          <w:p w:rsidR="004D6FD0" w:rsidRDefault="004D6FD0" w:rsidP="004D6FD0">
            <w:pPr>
              <w:rPr>
                <w:rFonts w:eastAsia="Times New Roman"/>
              </w:rPr>
            </w:pP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Style w:val="font6"/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a) najniža vrijednost javne potpore po projektu iznosi</w:t>
            </w:r>
            <w:r>
              <w:rPr>
                <w:rStyle w:val="font6"/>
                <w:rFonts w:eastAsia="Times New Roman"/>
                <w:b/>
                <w:bCs/>
              </w:rPr>
              <w:t xml:space="preserve"> 5.000 eura,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font5"/>
                <w:rFonts w:eastAsia="Times New Roman"/>
                <w:b/>
                <w:bCs/>
              </w:rPr>
              <w:t xml:space="preserve">b) najviša vrijednost javne potpore po projektu iznosi </w:t>
            </w:r>
            <w:r>
              <w:rPr>
                <w:rStyle w:val="font6"/>
                <w:rFonts w:eastAsia="Times New Roman"/>
                <w:b/>
                <w:bCs/>
              </w:rPr>
              <w:t>1 milijun eura.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font5"/>
                <w:rFonts w:eastAsia="Times New Roman"/>
                <w:b/>
                <w:bCs/>
              </w:rPr>
              <w:t xml:space="preserve">Kod ulaganja u </w:t>
            </w:r>
            <w:r>
              <w:rPr>
                <w:rStyle w:val="font6"/>
                <w:rFonts w:eastAsia="Times New Roman"/>
                <w:b/>
                <w:bCs/>
              </w:rPr>
              <w:t>integrirani/zajednički projekt</w:t>
            </w:r>
            <w:r>
              <w:rPr>
                <w:rStyle w:val="font5"/>
                <w:rFonts w:eastAsia="Times New Roman"/>
                <w:b/>
                <w:bCs/>
              </w:rPr>
              <w:t xml:space="preserve">, najviša vrijednost javne potpore iznosi </w:t>
            </w:r>
            <w:r>
              <w:rPr>
                <w:rStyle w:val="font6"/>
                <w:rFonts w:eastAsia="Times New Roman"/>
                <w:b/>
                <w:bCs/>
              </w:rPr>
              <w:t>5 milijuna eura.</w:t>
            </w:r>
          </w:p>
          <w:p w:rsidR="004D6FD0" w:rsidRDefault="004D6FD0" w:rsidP="004D6FD0">
            <w:pPr>
              <w:rPr>
                <w:rFonts w:eastAsia="Times New Roman"/>
              </w:rPr>
            </w:pPr>
          </w:p>
        </w:tc>
      </w:tr>
      <w:tr w:rsidR="004D6FD0" w:rsidTr="006E315E">
        <w:trPr>
          <w:gridAfter w:val="1"/>
          <w:wAfter w:w="205" w:type="dxa"/>
          <w:trHeight w:val="2160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Style w:val="Strong"/>
                <w:rFonts w:eastAsia="Times New Roman"/>
              </w:rPr>
            </w:pPr>
            <w:r>
              <w:rPr>
                <w:rFonts w:eastAsia="Times New Roman"/>
              </w:rPr>
              <w:t>Prihvatljivi troškovi: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Style w:val="Strong"/>
                <w:rFonts w:eastAsia="Times New Roman"/>
              </w:rPr>
            </w:pPr>
            <w:r>
              <w:rPr>
                <w:rFonts w:eastAsia="Times New Roman"/>
              </w:rPr>
              <w:t>(1) Prihvatljivi materijalni troškovi za sufinanciranje jesu:</w:t>
            </w:r>
            <w:r>
              <w:rPr>
                <w:rFonts w:eastAsia="Times New Roman"/>
              </w:rPr>
              <w:br/>
              <w:t>a) ulaganje u građenje skladišnih kapaciteta za stajski gnoj i digestate uključujući opremu za rukovanje i korištenje stajskog gnoja i digestata, za vlastite potrebe od minimalno 70 %,</w:t>
            </w:r>
            <w:r>
              <w:rPr>
                <w:rFonts w:eastAsia="Times New Roman"/>
              </w:rPr>
              <w:br/>
              <w:t>b) ulaganje u poboljšanje učinkovitosti korištenja gnojiva (strojevi i oprema za utovar, transport i primjenu gnojiva - mineralnog i organskog gnojiva), za vlastite potrebe od minimalno 70 %.</w:t>
            </w:r>
            <w:r>
              <w:rPr>
                <w:rFonts w:eastAsia="Times New Roman"/>
              </w:rPr>
              <w:br/>
              <w:t>(2) Prihvatljiv trošak za sufinanciranje je i stjecanje objekata, strojeva i opreme kroz financijski leasing do iznosa tržišne vrijednosti imovine.</w:t>
            </w:r>
          </w:p>
        </w:tc>
      </w:tr>
      <w:tr w:rsidR="004D6FD0" w:rsidTr="00373985">
        <w:trPr>
          <w:gridAfter w:val="1"/>
          <w:wAfter w:w="205" w:type="dxa"/>
          <w:trHeight w:val="1124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Intenzitet potpore: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D0" w:rsidRDefault="004D6FD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>
              <w:rPr>
                <w:rStyle w:val="font6"/>
                <w:rFonts w:eastAsia="Times New Roman"/>
              </w:rPr>
              <w:t>50%</w:t>
            </w:r>
            <w:r>
              <w:rPr>
                <w:rStyle w:val="font5"/>
                <w:rFonts w:eastAsia="Times New Roman"/>
              </w:rPr>
              <w:t xml:space="preserve"> od ukupno prihvatljivih troškova.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+ 20 postotnih bodova u sljedećim slučajevima i to za: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a) mlade poljoprivrednike koji su unutar 5 godina prije datuma podnošenja Zahtjeva za potporu postavljeni kao nositelj/odgovorna osoba poljoprivrednog gospodarstva,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b) zajedničke projekte,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c) integrirane projekte,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 xml:space="preserve">d) ulaganja u planinska područja, područja sa značajnim prirodnim ograničenjima i ostala područja s posebnim ograničenjima </w:t>
            </w:r>
            <w:r>
              <w:rPr>
                <w:rStyle w:val="font5"/>
                <w:rFonts w:eastAsia="Times New Roman"/>
              </w:rPr>
              <w:lastRenderedPageBreak/>
              <w:t>(članak 31. i 32. Uredbe), a sukladno posebnim propisima koji uređuju isto područje,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e) ulaganja unutar Europskoga inovacijskog partnerstva (EIP) za poljoprivrednu produktivnost i održivost,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f) ulaganja povezana s agro-okolišnim i klimatskim djelatnostima (članak 28. Uredbe) i ekološkom poljoprivredom (članak 29. Uredbe), a sukladno posebnim propisima koji uređuju isto područje.</w:t>
            </w:r>
          </w:p>
        </w:tc>
      </w:tr>
      <w:tr w:rsidR="006E315E" w:rsidTr="006E315E">
        <w:trPr>
          <w:gridAfter w:val="1"/>
          <w:wAfter w:w="205" w:type="dxa"/>
          <w:trHeight w:val="2160"/>
          <w:tblCellSpacing w:w="0" w:type="dxa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Podmjera 4.1.3.</w:t>
            </w: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</w:p>
          <w:p w:rsidR="00D57DF1" w:rsidRDefault="00D57DF1" w:rsidP="004D6FD0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Podmjera 4.1.3.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Korisnici: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(1) Korisnici Podmjere 4.1. su fizičke i pravne osobe upisane u</w:t>
            </w:r>
            <w:r>
              <w:rPr>
                <w:rStyle w:val="font6"/>
                <w:rFonts w:eastAsia="Times New Roman"/>
              </w:rPr>
              <w:t xml:space="preserve"> Upisnik poljoprivrednih gospodarstava</w:t>
            </w:r>
            <w:r>
              <w:rPr>
                <w:rStyle w:val="font5"/>
                <w:rFonts w:eastAsia="Times New Roman"/>
              </w:rPr>
              <w:t xml:space="preserve"> sukladno Zakonu o poljoprivredi osim fizičkih i pravnih osoba čija je </w:t>
            </w:r>
            <w:r>
              <w:rPr>
                <w:rStyle w:val="font6"/>
                <w:rFonts w:eastAsia="Times New Roman"/>
              </w:rPr>
              <w:t xml:space="preserve">ekonomska veličina manja od 6.000 eura </w:t>
            </w:r>
            <w:r>
              <w:rPr>
                <w:rStyle w:val="font5"/>
                <w:rFonts w:eastAsia="Times New Roman"/>
              </w:rPr>
              <w:t xml:space="preserve">za ulaganja u sektoru voća, povrća i cvijeća i manja </w:t>
            </w:r>
            <w:r>
              <w:rPr>
                <w:rStyle w:val="font6"/>
                <w:rFonts w:eastAsia="Times New Roman"/>
              </w:rPr>
              <w:t xml:space="preserve">od 8.000 eura </w:t>
            </w:r>
            <w:r>
              <w:rPr>
                <w:rStyle w:val="font5"/>
                <w:rFonts w:eastAsia="Times New Roman"/>
              </w:rPr>
              <w:t>za ulaganja u ostalim sektorima, sukladno Uredbi Komisije (EZ) br. 1242/2008, te proizvođačke grupe/organizacije priznate sukladno Zakonu o zajedničkoj organizaciji tržišta poljoprivrednih proizvoda i posebnim mjerama i pravilima vezanim za tržište poljoprivrednih proizvoda.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(2)</w:t>
            </w:r>
            <w:r>
              <w:rPr>
                <w:rStyle w:val="font6"/>
                <w:rFonts w:eastAsia="Times New Roman"/>
              </w:rPr>
              <w:t xml:space="preserve"> Proizvođačke organizacije nisu korisnici u Operaciji 4.1.3.</w:t>
            </w:r>
          </w:p>
        </w:tc>
      </w:tr>
      <w:tr w:rsidR="006E315E" w:rsidTr="006E315E">
        <w:trPr>
          <w:gridAfter w:val="1"/>
          <w:wAfter w:w="205" w:type="dxa"/>
          <w:trHeight w:val="1264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Iznos: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Pr="004D6FD0" w:rsidRDefault="006E315E" w:rsidP="004D6FD0">
            <w:pPr>
              <w:rPr>
                <w:rFonts w:eastAsia="Times New Roman"/>
                <w:b/>
              </w:rPr>
            </w:pPr>
            <w:r w:rsidRPr="004D6FD0">
              <w:rPr>
                <w:rFonts w:eastAsia="Times New Roman"/>
                <w:b/>
              </w:rPr>
              <w:t>a) najniža vrijednost javne potpore po projektu iznosi</w:t>
            </w:r>
            <w:r w:rsidRPr="004D6FD0">
              <w:rPr>
                <w:rStyle w:val="font6"/>
                <w:rFonts w:eastAsia="Times New Roman"/>
                <w:b/>
              </w:rPr>
              <w:t xml:space="preserve"> 5.000 eura</w:t>
            </w:r>
            <w:r w:rsidRPr="004D6FD0">
              <w:rPr>
                <w:rStyle w:val="font5"/>
                <w:rFonts w:eastAsia="Times New Roman"/>
                <w:b/>
              </w:rPr>
              <w:t>,</w:t>
            </w:r>
            <w:r w:rsidRPr="004D6FD0">
              <w:rPr>
                <w:rFonts w:eastAsia="Times New Roman"/>
                <w:b/>
              </w:rPr>
              <w:br/>
            </w:r>
            <w:r w:rsidRPr="004D6FD0">
              <w:rPr>
                <w:rStyle w:val="font5"/>
                <w:rFonts w:eastAsia="Times New Roman"/>
                <w:b/>
              </w:rPr>
              <w:t xml:space="preserve">b) najviša vrijednost javne potpore po projektu iznosi </w:t>
            </w:r>
            <w:r w:rsidRPr="004D6FD0">
              <w:rPr>
                <w:rStyle w:val="font6"/>
                <w:rFonts w:eastAsia="Times New Roman"/>
                <w:b/>
              </w:rPr>
              <w:t>1 milijun eura</w:t>
            </w:r>
            <w:r w:rsidRPr="004D6FD0">
              <w:rPr>
                <w:rStyle w:val="font5"/>
                <w:rFonts w:eastAsia="Times New Roman"/>
                <w:b/>
              </w:rPr>
              <w:t>.</w:t>
            </w:r>
            <w:r w:rsidRPr="004D6FD0">
              <w:rPr>
                <w:rFonts w:eastAsia="Times New Roman"/>
                <w:b/>
              </w:rPr>
              <w:br/>
            </w:r>
            <w:r w:rsidRPr="004D6FD0">
              <w:rPr>
                <w:rStyle w:val="font5"/>
                <w:rFonts w:eastAsia="Times New Roman"/>
                <w:b/>
              </w:rPr>
              <w:t> Kod ulaganja u</w:t>
            </w:r>
            <w:r w:rsidRPr="004D6FD0">
              <w:rPr>
                <w:rStyle w:val="font6"/>
                <w:rFonts w:eastAsia="Times New Roman"/>
                <w:b/>
              </w:rPr>
              <w:t xml:space="preserve"> integrirani/zajednički projekt</w:t>
            </w:r>
            <w:r w:rsidRPr="004D6FD0">
              <w:rPr>
                <w:rStyle w:val="font5"/>
                <w:rFonts w:eastAsia="Times New Roman"/>
                <w:b/>
              </w:rPr>
              <w:t xml:space="preserve">, najviša vrijednost javne potpore iznosi </w:t>
            </w:r>
            <w:r w:rsidRPr="004D6FD0">
              <w:rPr>
                <w:rStyle w:val="font6"/>
                <w:rFonts w:eastAsia="Times New Roman"/>
                <w:b/>
              </w:rPr>
              <w:t>5 milijuna eura</w:t>
            </w:r>
            <w:r w:rsidRPr="004D6FD0">
              <w:rPr>
                <w:rStyle w:val="font5"/>
                <w:rFonts w:eastAsia="Times New Roman"/>
                <w:b/>
              </w:rPr>
              <w:t>.</w:t>
            </w:r>
          </w:p>
        </w:tc>
      </w:tr>
      <w:tr w:rsidR="006E315E" w:rsidTr="006E315E">
        <w:trPr>
          <w:gridAfter w:val="1"/>
          <w:wAfter w:w="205" w:type="dxa"/>
          <w:trHeight w:val="2160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Prihvatljivi troškovi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Pr="004D6FD0" w:rsidRDefault="006E315E" w:rsidP="004D6FD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(1) Prihvatljivi materijalni troškovi za sufinanciranje jesu: </w:t>
            </w:r>
            <w:r>
              <w:rPr>
                <w:rFonts w:eastAsia="Times New Roman"/>
              </w:rPr>
              <w:br/>
              <w:t xml:space="preserve">a) ulaganja u građenje i/ili opremanje objekata za proizvodnju energije iz obnovljivih izvora za potrebe vlastitih proizvodnih pogona korisnika s pripadajućom opremom i infrastrukturom, </w:t>
            </w:r>
            <w:r>
              <w:rPr>
                <w:rFonts w:eastAsia="Times New Roman"/>
              </w:rPr>
              <w:br/>
              <w:t xml:space="preserve">b) ulaganja u građenje i/ili opremanje objekata za prijem, obradu i skladištenje sirovina za proizvodnju energije iz obnovljivih izvora s pripadajućom opremom i infrastrukturom, </w:t>
            </w:r>
            <w:r>
              <w:rPr>
                <w:rFonts w:eastAsia="Times New Roman"/>
              </w:rPr>
              <w:br/>
              <w:t>c) ulaganja u građenje i/ili opremanje objekata za obradu, preradu, skladištenje, transport i primjenu izlaznih supstrata za organsku gnojidbu na poljoprivrednim površinama s pripadajućom opremom i infrastrukturom.</w:t>
            </w:r>
            <w:r>
              <w:rPr>
                <w:rFonts w:eastAsia="Times New Roman"/>
              </w:rPr>
              <w:br/>
              <w:t>(2) Prihvatljiv trošak za sufinanciranje je i stjecanje objekata, strojeva i opreme kroz financijski leasing do iznosa tržišne vrijednosti imovine.</w:t>
            </w:r>
          </w:p>
        </w:tc>
      </w:tr>
      <w:tr w:rsidR="006E315E" w:rsidTr="00373985">
        <w:trPr>
          <w:gridAfter w:val="1"/>
          <w:wAfter w:w="205" w:type="dxa"/>
          <w:trHeight w:val="1124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Intenzitet potpore: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Style w:val="font6"/>
                <w:rFonts w:eastAsia="Times New Roman"/>
              </w:rPr>
              <w:t>50%</w:t>
            </w:r>
            <w:r>
              <w:rPr>
                <w:rStyle w:val="font5"/>
                <w:rFonts w:eastAsia="Times New Roman"/>
              </w:rPr>
              <w:t xml:space="preserve"> od ukupnih prihvatljivih troškova.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+20 postotnih bodova u sljedećim slučajevima i to za: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a) mlade poljoprivrednike koji su unutar 5 godina prije datuma podnošenja Zahtjeva za potporu postavljeni kao nositelj/odgovorna osoba poljoprivrednog gospodarstva,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b) zajedničke projekte,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c) integrirane projekte,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d) ulaganja u planinska područja, područja sa značajnim prirodnim ograničenjima i ostala područja s posebnim ograničenjima (članak 31. i 32. Uredbe), a sukladno posebnim propisima koji uređuju isto područje,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lastRenderedPageBreak/>
              <w:t>e) ulaganja unutar Europskoga inovacijskog partnerstva (EIP) za poljoprivrednu produktivnost i održivost,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f) ulaganja povezana s agro-okolišnim i klimatskim djelatnostima (članak 28. Uredbe) i ekološkom poljoprivredom (članak 29. Uredbe), a sukladno posebnim propisima koji uređuju isto područje.</w:t>
            </w:r>
          </w:p>
        </w:tc>
      </w:tr>
      <w:tr w:rsidR="006E315E" w:rsidTr="006E315E">
        <w:trPr>
          <w:gridAfter w:val="1"/>
          <w:wAfter w:w="205" w:type="dxa"/>
          <w:trHeight w:val="2160"/>
          <w:tblCellSpacing w:w="0" w:type="dxa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Podmjere: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Prihvatljivi nematerjalni troškovi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</w:p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4.2.1. Povećanje dodane vrijednosti poljoprivrednim proizvodima </w:t>
            </w:r>
            <w:r>
              <w:rPr>
                <w:rFonts w:eastAsia="Times New Roman"/>
              </w:rPr>
              <w:br/>
              <w:t>4.2.2. Korištenje obnovljivih izvora energije</w:t>
            </w:r>
          </w:p>
          <w:p w:rsidR="006E315E" w:rsidRDefault="006E315E" w:rsidP="004D6FD0">
            <w:pPr>
              <w:rPr>
                <w:rFonts w:eastAsia="Times New Roman"/>
              </w:rPr>
            </w:pPr>
          </w:p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u Podmjeri 4.1. jesu:</w:t>
            </w:r>
            <w:r>
              <w:rPr>
                <w:rFonts w:eastAsia="Times New Roman"/>
              </w:rPr>
              <w:br/>
              <w:t>a) kupnja ili razvoj računalnih programa,</w:t>
            </w:r>
            <w:r>
              <w:rPr>
                <w:rFonts w:eastAsia="Times New Roman"/>
              </w:rPr>
              <w:br/>
              <w:t>b) kupnja prava na patente i licence,</w:t>
            </w:r>
            <w:r>
              <w:rPr>
                <w:rFonts w:eastAsia="Times New Roman"/>
              </w:rPr>
              <w:br/>
              <w:t>c) autorska prava,</w:t>
            </w:r>
            <w:r>
              <w:rPr>
                <w:rFonts w:eastAsia="Times New Roman"/>
              </w:rPr>
              <w:br/>
              <w:t>d) registracija i održavanje žigova i</w:t>
            </w:r>
            <w:r>
              <w:rPr>
                <w:rFonts w:eastAsia="Times New Roman"/>
              </w:rPr>
              <w:br/>
              <w:t>e) ostala nematerijalna ulaganja povezana s materijalnim ulaganjem.</w:t>
            </w:r>
            <w:r>
              <w:rPr>
                <w:rFonts w:eastAsia="Times New Roman"/>
              </w:rPr>
              <w:br/>
              <w:t>(2) Prihvatljivi opći troškovi u Podmjeri 4.2. jesu usluge arhitekata, inženjera i konzultanata, studije izvedivosti do 10 posto vrijednosti ukupno prihvatljivih troškova projekta, a sukladno članku 16. stavku 1. ovoga Pravilnika.</w:t>
            </w:r>
          </w:p>
          <w:p w:rsidR="006E315E" w:rsidRDefault="006E315E" w:rsidP="004D6FD0">
            <w:pPr>
              <w:rPr>
                <w:rStyle w:val="font6"/>
                <w:rFonts w:eastAsia="Times New Roman"/>
              </w:rPr>
            </w:pPr>
          </w:p>
        </w:tc>
      </w:tr>
      <w:tr w:rsidR="006E315E" w:rsidTr="00F8295A">
        <w:trPr>
          <w:gridAfter w:val="1"/>
          <w:wAfter w:w="205" w:type="dxa"/>
          <w:trHeight w:val="1123"/>
          <w:tblCellSpacing w:w="0" w:type="dxa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Podmjera 4.2.1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Korisnici: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font6"/>
                <w:rFonts w:eastAsia="Times New Roman"/>
              </w:rPr>
            </w:pPr>
            <w:r>
              <w:rPr>
                <w:rFonts w:eastAsia="Times New Roman"/>
              </w:rPr>
              <w:t>Korisnici su fizičke i pravne osobe koje se bave ili se namjeravaju baviti preradom proizvoda iz Priloga I. ovoga Pravilnika osim proizvoda ribarstva.</w:t>
            </w:r>
          </w:p>
        </w:tc>
      </w:tr>
      <w:tr w:rsidR="006E315E" w:rsidTr="00F8295A">
        <w:trPr>
          <w:gridAfter w:val="1"/>
          <w:wAfter w:w="205" w:type="dxa"/>
          <w:trHeight w:val="1375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Iznos: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640DB0">
            <w:pPr>
              <w:rPr>
                <w:rFonts w:eastAsia="Times New Roman"/>
              </w:rPr>
            </w:pPr>
            <w:r w:rsidRPr="006E315E">
              <w:rPr>
                <w:rFonts w:eastAsia="Times New Roman"/>
                <w:b/>
              </w:rPr>
              <w:t>a) najniža vrijednost javne potpore po projektu može iznositi 10.000 eura u kunskoj protuvrijednosti,</w:t>
            </w:r>
            <w:r w:rsidRPr="006E315E">
              <w:rPr>
                <w:rFonts w:eastAsia="Times New Roman"/>
                <w:b/>
              </w:rPr>
              <w:br/>
              <w:t>b) najviša vrijednost javne potpore po projektu može iznositi 3.000.000 eura u kunskoj protuvrijednosti,</w:t>
            </w:r>
            <w:r w:rsidRPr="006E315E">
              <w:rPr>
                <w:rFonts w:eastAsia="Times New Roman"/>
                <w:b/>
              </w:rPr>
              <w:br/>
              <w:t>c) iznimno od točke b) ovoga stavka, najviša vrijednost javne potpore po projektu može iznositi do 5.000.000 eura</w:t>
            </w:r>
            <w:r>
              <w:rPr>
                <w:rFonts w:eastAsia="Times New Roman"/>
              </w:rPr>
              <w:t xml:space="preserve"> u:</w:t>
            </w:r>
            <w:r>
              <w:rPr>
                <w:rFonts w:eastAsia="Times New Roman"/>
              </w:rPr>
              <w:br/>
              <w:t>– mesa za ulaganja u građenje i/ili opremanje klaonica, rasjekaonica, hladnjača, objekata za preradu mesa s pripadajućom unutarnjom i vanjskom infrastrukturom,</w:t>
            </w:r>
            <w:r>
              <w:rPr>
                <w:rFonts w:eastAsia="Times New Roman"/>
              </w:rPr>
              <w:br/>
              <w:t>– mlijeka za ulaganja u građenje i/ili opremanje objekata za poslovanje s mlijekom i preradom mlijeka s pripadajućom opremom i unutarnjom i vanjskom infrastrukturom, uključujući rashladnu opremu za sirovo mlijeko.</w:t>
            </w:r>
          </w:p>
        </w:tc>
      </w:tr>
      <w:tr w:rsidR="006E315E" w:rsidTr="00F8295A">
        <w:trPr>
          <w:gridAfter w:val="1"/>
          <w:wAfter w:w="205" w:type="dxa"/>
          <w:trHeight w:val="1375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Prihvatljivi troškovi: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6E31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a) ulaganje u građenje i/ili opremanje objekata za poslovanje s mlijekom i preradom mlijeka s pripadajućom opremom i unutarnjom i vanjskom infrastrukturom, uključujući rashladnu opremu za sirovo mlijeko,</w:t>
            </w:r>
            <w:r>
              <w:rPr>
                <w:rFonts w:eastAsia="Times New Roman"/>
              </w:rPr>
              <w:br/>
              <w:t>b) ulaganje u građenje i/ili opremanje objekata za klanje, rasjecanje, preradu (mesa, jaja) te uskladištenje hrane životinjskog podrijetla s pripadajućom unutarnjom i vanjskom infrastrukturom,</w:t>
            </w:r>
            <w:r>
              <w:rPr>
                <w:rFonts w:eastAsia="Times New Roman"/>
              </w:rPr>
              <w:br/>
              <w:t xml:space="preserve">c) ulaganje u građenje i/ili opremanje centra (sabirališta) za sakupljanje i preradu otpada i nusproizvoda životinjskog podrijetla </w:t>
            </w:r>
            <w:r>
              <w:rPr>
                <w:rFonts w:eastAsia="Times New Roman"/>
              </w:rPr>
              <w:lastRenderedPageBreak/>
              <w:t>koji nisu za prehranu ljudi s pripadajućom unutarnjom i vanjskom infrastrukturom,</w:t>
            </w:r>
            <w:r>
              <w:rPr>
                <w:rFonts w:eastAsia="Times New Roman"/>
              </w:rPr>
              <w:br/>
              <w:t>d) ulaganje u građenje i/ili opremanje objekata za preradu voća, povrća, grožđa (osim za proizvodnju vina), aromatičnog, začinskog i ostalog bilja, cvijeća i gljiva s pripadajućom unutarnjom i vanjskom infras. uključujući preradu ostataka iz proizv.,</w:t>
            </w:r>
            <w:r>
              <w:rPr>
                <w:rFonts w:eastAsia="Times New Roman"/>
              </w:rPr>
              <w:br/>
              <w:t>e) ulaganje u građenje i/ili opremanje objekata za preradu maslina, s pripadajućom unutarnjom i vanjskom infrastr.,</w:t>
            </w:r>
            <w:r>
              <w:rPr>
                <w:rFonts w:eastAsia="Times New Roman"/>
              </w:rPr>
              <w:br/>
              <w:t>f) ulaganje u građenje i/ili opremanje objekata za preradu žitarica, uljarica i industrijskog bilja s pripadajućom unutarnjom i vanjskom infrastrukturom,</w:t>
            </w:r>
            <w:r>
              <w:rPr>
                <w:rFonts w:eastAsia="Times New Roman"/>
              </w:rPr>
              <w:br/>
              <w:t>g) ulaganje u građenje i/ili opremanje objekata za preradu, punjenje i pakiranje pčelinjih proizvoda s pripadajućom unutarnjom i vanjskom infrastrukturom,</w:t>
            </w:r>
            <w:r>
              <w:rPr>
                <w:rFonts w:eastAsia="Times New Roman"/>
              </w:rPr>
              <w:br/>
              <w:t>h) ulaganje u građenje i/ili opremanje objekata za preradu ostalih proizvoda navedenih u Prilogu I. ovoga Pravilnika, s pripadajućom unutarnjom i vanjskom infrastrukturom,</w:t>
            </w:r>
            <w:r>
              <w:rPr>
                <w:rFonts w:eastAsia="Times New Roman"/>
              </w:rPr>
              <w:br/>
              <w:t>i) ulaganje u građenje i/ili opremanje ostalih gospodarskih objekata, upravnih prostorija s pripadajućim sadržajima, opremom i infrastrukturom koji su u funkciji djelatnosti prerade,</w:t>
            </w:r>
            <w:r>
              <w:rPr>
                <w:rFonts w:eastAsia="Times New Roman"/>
              </w:rPr>
              <w:br/>
              <w:t>j) ulaganje u kupnju mehanizacije, gospodarskih vozila, strojeva i opreme,</w:t>
            </w:r>
            <w:r>
              <w:rPr>
                <w:rFonts w:eastAsia="Times New Roman"/>
              </w:rPr>
              <w:br/>
              <w:t>k) ulaganje u građenje i/ili opremanje objekata za prodaju i prezentaciju vlastitih poljoprivrednih proizvoda,</w:t>
            </w:r>
            <w:r>
              <w:rPr>
                <w:rFonts w:eastAsia="Times New Roman"/>
              </w:rPr>
              <w:br/>
              <w:t>l) ulaganje u građenje i/ili opremanje objekata za obradu otpadnih voda u preradi i trženju, filtriranje zraka i rashladne sustave s pripadajućom unutarnjom i vanjskom infrastrukturom,</w:t>
            </w:r>
            <w:r>
              <w:rPr>
                <w:rFonts w:eastAsia="Times New Roman"/>
              </w:rPr>
              <w:br/>
              <w:t>m) ulaganje u laboratorij i laboratorijsku opremu na poljoprivrednom gospodarstvu za vlastite potrebe gospodarstva,</w:t>
            </w:r>
            <w:r>
              <w:rPr>
                <w:rFonts w:eastAsia="Times New Roman"/>
              </w:rPr>
              <w:br/>
              <w:t>n) ulaganje u kupnju zemljišta i objekata radi realizacije projekta do 10 posto vrijednosti ukupno prihvatljivih troškova ulaganja (bez općih troškova) uz mogućnost kupnje prije podnošenja Zahtjeva za potporu,</w:t>
            </w:r>
            <w:r>
              <w:rPr>
                <w:rFonts w:eastAsia="Times New Roman"/>
              </w:rPr>
              <w:br/>
              <w:t>o) ulaganja u prilagodbu novouvedenim standardima sukladno članku 17. Uredbe (EU) br. 1305/2013.</w:t>
            </w:r>
            <w:r>
              <w:rPr>
                <w:rFonts w:eastAsia="Times New Roman"/>
              </w:rPr>
              <w:br/>
              <w:t>p) ulaganja radi povećanja energetske učinkovitosti sukladno propisima koji reguliraju područje energetske učinkovitosti.</w:t>
            </w:r>
            <w:r>
              <w:rPr>
                <w:rFonts w:eastAsia="Times New Roman"/>
              </w:rPr>
              <w:br/>
              <w:t xml:space="preserve">(2) Prihvatljiv trošak za sufinanciranje je i stjecanje objekata, strojeva i opreme kroz financijski leasing do iznosa tržišne </w:t>
            </w:r>
          </w:p>
        </w:tc>
      </w:tr>
      <w:tr w:rsidR="006E315E" w:rsidTr="006E315E">
        <w:trPr>
          <w:gridAfter w:val="1"/>
          <w:wAfter w:w="205" w:type="dxa"/>
          <w:trHeight w:val="1375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Intenzitet potpore: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5E" w:rsidRDefault="006E315E" w:rsidP="006E31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50% od ukupnih prihvatljivih troškova                                                                                                                                         + 20 postotnih bodova u sljedećim slučajevima i to za:</w:t>
            </w:r>
            <w:r>
              <w:rPr>
                <w:rFonts w:eastAsia="Times New Roman"/>
              </w:rPr>
              <w:br/>
              <w:t>a) ulaganja unutar Europskoga inovacijskog partnerstva (u daljnjem tekstu: EIP) za poljoprivrednu produktivnost i održivost,</w:t>
            </w:r>
            <w:r>
              <w:rPr>
                <w:rFonts w:eastAsia="Times New Roman"/>
              </w:rPr>
              <w:br/>
              <w:t>b) ulaganja koja provode proizvođačke organizacije.</w:t>
            </w:r>
          </w:p>
        </w:tc>
      </w:tr>
      <w:tr w:rsidR="00640DB0" w:rsidTr="00323E16">
        <w:trPr>
          <w:gridAfter w:val="1"/>
          <w:wAfter w:w="205" w:type="dxa"/>
          <w:trHeight w:val="1375"/>
          <w:tblCellSpacing w:w="0" w:type="dxa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Podmjera 4.2.2.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Korisnici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6E31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Korisnici su fizičke i pravne osobe koje se bave ili se namjeravaju baviti preradom proizvoda iz Priloga I. ovoga Pravilnika osim proizvoda ribarstva</w:t>
            </w:r>
          </w:p>
        </w:tc>
      </w:tr>
      <w:tr w:rsidR="00640DB0" w:rsidTr="00323E16">
        <w:trPr>
          <w:gridAfter w:val="1"/>
          <w:wAfter w:w="205" w:type="dxa"/>
          <w:trHeight w:val="1375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Iznos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AB22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a) najniža vrijednost javne potpore po projektu može iznositi 10.000 eura u kunskoj protuvrijednosti,</w:t>
            </w:r>
            <w:r>
              <w:rPr>
                <w:rFonts w:eastAsia="Times New Roman"/>
              </w:rPr>
              <w:br/>
            </w:r>
            <w:r>
              <w:rPr>
                <w:rStyle w:val="Strong"/>
                <w:rFonts w:eastAsia="Times New Roman"/>
              </w:rPr>
              <w:t>b) najviša vrijednost javne potpore po projektu može iznositi 1.000.000 eura u kunskoj protuvrijednosti.</w:t>
            </w:r>
          </w:p>
        </w:tc>
      </w:tr>
      <w:tr w:rsidR="00640DB0" w:rsidTr="00323E16">
        <w:trPr>
          <w:gridAfter w:val="1"/>
          <w:wAfter w:w="205" w:type="dxa"/>
          <w:trHeight w:val="1375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Prihvatljivi troškovi: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AB22E8">
            <w:pPr>
              <w:rPr>
                <w:rStyle w:val="Strong"/>
                <w:rFonts w:eastAsia="Times New Roman"/>
              </w:rPr>
            </w:pPr>
            <w:r>
              <w:rPr>
                <w:rFonts w:eastAsia="Times New Roman"/>
              </w:rPr>
              <w:t>a) ulaganja u građenje i/ili opremanje objekata za proizvodnju energije iz obnovljivih izvora za potrebe vlastitih proizvodnih pogona korisnika s pripadajućom opremom i infrastrukturom,</w:t>
            </w:r>
            <w:r>
              <w:rPr>
                <w:rFonts w:eastAsia="Times New Roman"/>
              </w:rPr>
              <w:br/>
              <w:t>b) ulaganje u građenje i/ili opremanje objekata za prijem, obradu i skladištenje sirovina za proizvodnju energije iz obnovljivih izvora s pripadajućom opremom i infrastrukturom,</w:t>
            </w:r>
            <w:r>
              <w:rPr>
                <w:rFonts w:eastAsia="Times New Roman"/>
              </w:rPr>
              <w:br/>
              <w:t>c) ulaganja u građenje i/ili opremanje objekata za obradu, preradu, skladištenje, transport i primjenu izlaznih supstrata za organsku gnojidbu na poljoprivrednim površinama s pripadajućom opremom i infrastrukturom.</w:t>
            </w:r>
            <w:r>
              <w:rPr>
                <w:rFonts w:eastAsia="Times New Roman"/>
              </w:rPr>
              <w:br/>
              <w:t>(2) Prihvatljiv trošak za sufinanciranje je i stjecanje objekata, strojeva i opreme kroz financijski leasing do iznosa tržišne vrijednosti imovine.</w:t>
            </w:r>
          </w:p>
        </w:tc>
      </w:tr>
      <w:tr w:rsidR="00640DB0" w:rsidTr="006E315E">
        <w:trPr>
          <w:gridAfter w:val="1"/>
          <w:wAfter w:w="205" w:type="dxa"/>
          <w:trHeight w:val="1375"/>
          <w:tblCellSpacing w:w="0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4D6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Intenzitet potpore:</w:t>
            </w:r>
          </w:p>
        </w:tc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B0" w:rsidRDefault="00640DB0" w:rsidP="00AB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>
              <w:rPr>
                <w:rStyle w:val="font6"/>
                <w:rFonts w:eastAsia="Times New Roman"/>
              </w:rPr>
              <w:t>50%</w:t>
            </w:r>
            <w:r>
              <w:rPr>
                <w:rStyle w:val="font5"/>
                <w:rFonts w:eastAsia="Times New Roman"/>
              </w:rPr>
              <w:t xml:space="preserve"> od ukupno prihvatljivih troškova.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+ 20 postotnih bodova u sljedećim slučajevima i to za:</w:t>
            </w:r>
            <w:r>
              <w:rPr>
                <w:rFonts w:eastAsia="Times New Roman"/>
              </w:rPr>
              <w:br/>
            </w:r>
            <w:r>
              <w:rPr>
                <w:rStyle w:val="font5"/>
                <w:rFonts w:eastAsia="Times New Roman"/>
              </w:rPr>
              <w:t>za ulaganja unutar Europskoga inovacijskog partnerstva (EIP) za poljoprivrednu produktivnost i održivost</w:t>
            </w:r>
          </w:p>
        </w:tc>
      </w:tr>
      <w:tr w:rsidR="006E315E" w:rsidTr="006E315E">
        <w:trPr>
          <w:trHeight w:val="600"/>
          <w:tblCellSpacing w:w="0" w:type="dxa"/>
        </w:trPr>
        <w:tc>
          <w:tcPr>
            <w:tcW w:w="1144" w:type="dxa"/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</w:p>
        </w:tc>
        <w:tc>
          <w:tcPr>
            <w:tcW w:w="1198" w:type="dxa"/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</w:p>
        </w:tc>
        <w:tc>
          <w:tcPr>
            <w:tcW w:w="8976" w:type="dxa"/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</w:p>
        </w:tc>
        <w:tc>
          <w:tcPr>
            <w:tcW w:w="882" w:type="dxa"/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</w:p>
        </w:tc>
        <w:tc>
          <w:tcPr>
            <w:tcW w:w="2695" w:type="dxa"/>
            <w:gridSpan w:val="2"/>
            <w:vAlign w:val="center"/>
            <w:hideMark/>
          </w:tcPr>
          <w:p w:rsidR="006E315E" w:rsidRDefault="006E315E" w:rsidP="004D6FD0">
            <w:pPr>
              <w:rPr>
                <w:rFonts w:eastAsia="Times New Roman"/>
              </w:rPr>
            </w:pPr>
          </w:p>
        </w:tc>
      </w:tr>
    </w:tbl>
    <w:tbl>
      <w:tblPr>
        <w:tblW w:w="135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8"/>
        <w:gridCol w:w="12146"/>
      </w:tblGrid>
      <w:tr w:rsidR="00C67DE4" w:rsidTr="006E315E">
        <w:trPr>
          <w:trHeight w:val="80"/>
          <w:tblCellSpacing w:w="0" w:type="dxa"/>
        </w:trPr>
        <w:tc>
          <w:tcPr>
            <w:tcW w:w="1200" w:type="dxa"/>
            <w:vAlign w:val="center"/>
            <w:hideMark/>
          </w:tcPr>
          <w:p w:rsidR="00C67DE4" w:rsidRDefault="00C67DE4">
            <w:pPr>
              <w:rPr>
                <w:rFonts w:eastAsia="Times New Roman"/>
              </w:rPr>
            </w:pPr>
          </w:p>
        </w:tc>
        <w:tc>
          <w:tcPr>
            <w:tcW w:w="10067" w:type="dxa"/>
            <w:vAlign w:val="center"/>
            <w:hideMark/>
          </w:tcPr>
          <w:p w:rsidR="00C67DE4" w:rsidRDefault="00C67DE4">
            <w:pPr>
              <w:rPr>
                <w:rFonts w:eastAsia="Times New Roman"/>
              </w:rPr>
            </w:pPr>
          </w:p>
        </w:tc>
      </w:tr>
    </w:tbl>
    <w:p w:rsidR="00A35256" w:rsidRDefault="005F4EEB"/>
    <w:sectPr w:rsidR="00A35256" w:rsidSect="00C67DE4">
      <w:headerReference w:type="default" r:id="rId9"/>
      <w:footerReference w:type="default" r:id="rId10"/>
      <w:pgSz w:w="15840" w:h="12240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EB" w:rsidRDefault="005F4EEB" w:rsidP="004D6FD0">
      <w:r>
        <w:separator/>
      </w:r>
    </w:p>
  </w:endnote>
  <w:endnote w:type="continuationSeparator" w:id="1">
    <w:p w:rsidR="005F4EEB" w:rsidRDefault="005F4EEB" w:rsidP="004D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4297"/>
      <w:docPartObj>
        <w:docPartGallery w:val="Page Numbers (Bottom of Page)"/>
        <w:docPartUnique/>
      </w:docPartObj>
    </w:sdtPr>
    <w:sdtContent>
      <w:p w:rsidR="00373985" w:rsidRDefault="00407FEE">
        <w:pPr>
          <w:pStyle w:val="Footer"/>
          <w:jc w:val="right"/>
        </w:pPr>
        <w:fldSimple w:instr=" PAGE   \* MERGEFORMAT ">
          <w:r w:rsidR="00B20077">
            <w:rPr>
              <w:noProof/>
            </w:rPr>
            <w:t>1</w:t>
          </w:r>
        </w:fldSimple>
      </w:p>
    </w:sdtContent>
  </w:sdt>
  <w:p w:rsidR="00373985" w:rsidRDefault="00373985" w:rsidP="00373985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EB" w:rsidRDefault="005F4EEB" w:rsidP="004D6FD0">
      <w:r>
        <w:separator/>
      </w:r>
    </w:p>
  </w:footnote>
  <w:footnote w:type="continuationSeparator" w:id="1">
    <w:p w:rsidR="005F4EEB" w:rsidRDefault="005F4EEB" w:rsidP="004D6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5" w:rsidRDefault="00373985" w:rsidP="00373985">
    <w:pPr>
      <w:pStyle w:val="Header"/>
      <w:pBdr>
        <w:bottom w:val="single" w:sz="4" w:space="1" w:color="auto"/>
      </w:pBdr>
      <w:jc w:val="center"/>
    </w:pPr>
    <w:r w:rsidRPr="00373985">
      <w:rPr>
        <w:noProof/>
      </w:rPr>
      <w:drawing>
        <wp:inline distT="0" distB="0" distL="0" distR="0">
          <wp:extent cx="1543050" cy="457200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E4"/>
    <w:rsid w:val="00373985"/>
    <w:rsid w:val="0037533C"/>
    <w:rsid w:val="003D7C2F"/>
    <w:rsid w:val="003F0174"/>
    <w:rsid w:val="00407FEE"/>
    <w:rsid w:val="004D6FD0"/>
    <w:rsid w:val="00551284"/>
    <w:rsid w:val="005F4EEB"/>
    <w:rsid w:val="006036CF"/>
    <w:rsid w:val="00640DB0"/>
    <w:rsid w:val="006818B6"/>
    <w:rsid w:val="006E315E"/>
    <w:rsid w:val="009142CC"/>
    <w:rsid w:val="00B20077"/>
    <w:rsid w:val="00C67DE4"/>
    <w:rsid w:val="00D57DF1"/>
    <w:rsid w:val="00F3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0D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E4"/>
    <w:pPr>
      <w:spacing w:before="100" w:beforeAutospacing="1" w:after="100" w:afterAutospacing="1"/>
    </w:pPr>
  </w:style>
  <w:style w:type="character" w:customStyle="1" w:styleId="font6">
    <w:name w:val="font6"/>
    <w:basedOn w:val="DefaultParagraphFont"/>
    <w:rsid w:val="00C67DE4"/>
  </w:style>
  <w:style w:type="character" w:customStyle="1" w:styleId="font5">
    <w:name w:val="font5"/>
    <w:basedOn w:val="DefaultParagraphFont"/>
    <w:rsid w:val="00C67DE4"/>
  </w:style>
  <w:style w:type="character" w:styleId="Strong">
    <w:name w:val="Strong"/>
    <w:basedOn w:val="DefaultParagraphFont"/>
    <w:uiPriority w:val="22"/>
    <w:qFormat/>
    <w:rsid w:val="00C67DE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D6F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F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F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D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40DB0"/>
  </w:style>
  <w:style w:type="paragraph" w:styleId="BalloonText">
    <w:name w:val="Balloon Text"/>
    <w:basedOn w:val="Normal"/>
    <w:link w:val="BalloonTextChar"/>
    <w:uiPriority w:val="99"/>
    <w:semiHidden/>
    <w:unhideWhenUsed/>
    <w:rsid w:val="0037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01_7_12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rodne-novine.nn.hr/clanci/sluzbeni/2015_01_7_12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rrr.hr/objavljeni-pravilnici-o-provedbi-mjere-4-iz-programa-ruralnog-razvoja-1303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2015-01-24T20:39:00Z</dcterms:created>
  <dcterms:modified xsi:type="dcterms:W3CDTF">2015-01-24T20:39:00Z</dcterms:modified>
</cp:coreProperties>
</file>